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C11" w:rsidRPr="00C67673" w:rsidRDefault="00C67673" w:rsidP="0080372C">
      <w:pPr>
        <w:spacing w:before="0" w:beforeAutospacing="0" w:after="0" w:afterAutospacing="0"/>
        <w:jc w:val="center"/>
        <w:rPr>
          <w:rFonts w:ascii="Century Gothic" w:hAnsi="Century Gothic"/>
          <w:b/>
          <w:bCs/>
          <w:sz w:val="28"/>
          <w:szCs w:val="28"/>
        </w:rPr>
      </w:pPr>
      <w:r w:rsidRPr="00C67673">
        <w:rPr>
          <w:rFonts w:ascii="Century Gothic" w:hAnsi="Century Gothic"/>
          <w:b/>
          <w:bCs/>
          <w:sz w:val="28"/>
          <w:szCs w:val="28"/>
        </w:rPr>
        <w:t xml:space="preserve">ANEXO 1 </w:t>
      </w:r>
    </w:p>
    <w:p w:rsidR="00D10C11" w:rsidRDefault="00D10C11" w:rsidP="0080372C">
      <w:pPr>
        <w:spacing w:before="0" w:beforeAutospacing="0" w:after="0" w:afterAutospacing="0"/>
        <w:jc w:val="center"/>
        <w:rPr>
          <w:rFonts w:ascii="Century Gothic" w:hAnsi="Century Gothic"/>
          <w:b/>
          <w:bCs/>
          <w:sz w:val="24"/>
          <w:szCs w:val="24"/>
        </w:rPr>
      </w:pPr>
    </w:p>
    <w:p w:rsidR="002F1EB7" w:rsidRPr="0080372C" w:rsidRDefault="002F1EB7" w:rsidP="0080372C">
      <w:pPr>
        <w:spacing w:before="0" w:beforeAutospacing="0" w:after="0" w:afterAutospacing="0"/>
        <w:jc w:val="center"/>
        <w:rPr>
          <w:rFonts w:ascii="Century Gothic" w:hAnsi="Century Gothic"/>
          <w:b/>
          <w:bCs/>
          <w:sz w:val="24"/>
          <w:szCs w:val="24"/>
        </w:rPr>
      </w:pPr>
      <w:r w:rsidRPr="0080372C">
        <w:rPr>
          <w:rFonts w:ascii="Century Gothic" w:hAnsi="Century Gothic"/>
          <w:b/>
          <w:bCs/>
          <w:sz w:val="24"/>
          <w:szCs w:val="24"/>
        </w:rPr>
        <w:t>SOCIEDADE PSICANALÍTICA DE FORTALEZA</w:t>
      </w:r>
      <w:r w:rsidR="0080372C">
        <w:rPr>
          <w:rFonts w:ascii="Century Gothic" w:hAnsi="Century Gothic"/>
          <w:b/>
          <w:bCs/>
          <w:sz w:val="24"/>
          <w:szCs w:val="24"/>
        </w:rPr>
        <w:t xml:space="preserve"> </w:t>
      </w:r>
      <w:r w:rsidRPr="0080372C">
        <w:rPr>
          <w:rFonts w:ascii="Century Gothic" w:hAnsi="Century Gothic"/>
          <w:b/>
          <w:bCs/>
          <w:sz w:val="24"/>
          <w:szCs w:val="24"/>
        </w:rPr>
        <w:t>(SPFOR)</w:t>
      </w:r>
      <w:r w:rsidR="00D10C11">
        <w:rPr>
          <w:rFonts w:ascii="Century Gothic" w:hAnsi="Century Gothic"/>
          <w:b/>
          <w:bCs/>
          <w:sz w:val="24"/>
          <w:szCs w:val="24"/>
        </w:rPr>
        <w:t xml:space="preserve"> - </w:t>
      </w:r>
      <w:r w:rsidRPr="0080372C">
        <w:rPr>
          <w:rFonts w:ascii="Century Gothic" w:hAnsi="Century Gothic"/>
          <w:b/>
          <w:bCs/>
          <w:sz w:val="24"/>
          <w:szCs w:val="24"/>
        </w:rPr>
        <w:t>INSTITUTO DE ENSINO E FORMAÇÃO PSICANALÍTICA</w:t>
      </w:r>
    </w:p>
    <w:p w:rsidR="002F1EB7" w:rsidRPr="0080372C" w:rsidRDefault="002F1EB7" w:rsidP="00D10C11">
      <w:pPr>
        <w:spacing w:after="0"/>
        <w:jc w:val="center"/>
        <w:rPr>
          <w:rFonts w:ascii="Century Gothic" w:hAnsi="Century Gothic"/>
          <w:b/>
          <w:bCs/>
          <w:sz w:val="24"/>
          <w:szCs w:val="24"/>
        </w:rPr>
      </w:pPr>
      <w:r w:rsidRPr="0080372C">
        <w:rPr>
          <w:rFonts w:ascii="Century Gothic" w:hAnsi="Century Gothic"/>
          <w:b/>
          <w:bCs/>
          <w:sz w:val="24"/>
          <w:szCs w:val="24"/>
        </w:rPr>
        <w:t>CRITÉRIOS E PASSOS PARA A FORMAÇÃO PSICANALÍTICA</w:t>
      </w:r>
    </w:p>
    <w:p w:rsidR="002F1EB7" w:rsidRPr="0080372C" w:rsidRDefault="002F1EB7" w:rsidP="0080372C">
      <w:pPr>
        <w:spacing w:after="0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sz w:val="24"/>
          <w:szCs w:val="24"/>
        </w:rPr>
        <w:t xml:space="preserve">A SPFOR é uma sociedade componente da </w:t>
      </w:r>
      <w:r w:rsidRPr="0080372C">
        <w:rPr>
          <w:rFonts w:ascii="Century Gothic" w:hAnsi="Century Gothic"/>
          <w:i/>
          <w:sz w:val="24"/>
          <w:szCs w:val="24"/>
        </w:rPr>
        <w:t>International</w:t>
      </w:r>
      <w:r w:rsidR="0080372C" w:rsidRPr="0080372C">
        <w:rPr>
          <w:rFonts w:ascii="Century Gothic" w:hAnsi="Century Gothic"/>
          <w:i/>
          <w:sz w:val="24"/>
          <w:szCs w:val="24"/>
        </w:rPr>
        <w:t xml:space="preserve"> </w:t>
      </w:r>
      <w:r w:rsidRPr="0080372C">
        <w:rPr>
          <w:rFonts w:ascii="Century Gothic" w:hAnsi="Century Gothic"/>
          <w:i/>
          <w:sz w:val="24"/>
          <w:szCs w:val="24"/>
        </w:rPr>
        <w:t>Psychoanalytical</w:t>
      </w:r>
      <w:r w:rsidR="0080372C" w:rsidRPr="0080372C">
        <w:rPr>
          <w:rFonts w:ascii="Century Gothic" w:hAnsi="Century Gothic"/>
          <w:i/>
          <w:sz w:val="24"/>
          <w:szCs w:val="24"/>
        </w:rPr>
        <w:t xml:space="preserve"> </w:t>
      </w:r>
      <w:r w:rsidRPr="0080372C">
        <w:rPr>
          <w:rFonts w:ascii="Century Gothic" w:hAnsi="Century Gothic"/>
          <w:i/>
          <w:sz w:val="24"/>
          <w:szCs w:val="24"/>
        </w:rPr>
        <w:t>Association</w:t>
      </w:r>
      <w:r w:rsidR="0080372C">
        <w:rPr>
          <w:rFonts w:ascii="Century Gothic" w:hAnsi="Century Gothic"/>
          <w:i/>
          <w:sz w:val="24"/>
          <w:szCs w:val="24"/>
        </w:rPr>
        <w:t xml:space="preserve"> </w:t>
      </w:r>
      <w:r w:rsidRPr="0080372C">
        <w:rPr>
          <w:rFonts w:ascii="Century Gothic" w:hAnsi="Century Gothic"/>
          <w:i/>
          <w:sz w:val="24"/>
          <w:szCs w:val="24"/>
        </w:rPr>
        <w:t>(IPA)</w:t>
      </w:r>
      <w:r w:rsidRPr="0080372C">
        <w:rPr>
          <w:rFonts w:ascii="Century Gothic" w:hAnsi="Century Gothic"/>
          <w:sz w:val="24"/>
          <w:szCs w:val="24"/>
        </w:rPr>
        <w:t xml:space="preserve"> e, como tal, tem como missão divulgar a psicanálise e formar novos psicanalistas dentro dos requisitos exigidos por essa instituição, fundada por Sigmund Freud, para estimular o desenvolvimento da psicanálise e a formação psicanalítica.</w:t>
      </w:r>
    </w:p>
    <w:p w:rsidR="002F1EB7" w:rsidRPr="0080372C" w:rsidRDefault="002F1EB7" w:rsidP="0080372C">
      <w:pPr>
        <w:spacing w:after="0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sz w:val="24"/>
          <w:szCs w:val="24"/>
        </w:rPr>
        <w:t>O Instituto de Ensino e Formação Psicanalítica (referido daqui em diante como Instituto) é o órgão da SPFOR responsável pela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>formação psicanalítica (referida daqui em diante como Formação), a qual é regida pelo Estatuto da SPFOR e pelo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>Regimento Interno do Instituto, nos quais têm base as seguintes informações:</w:t>
      </w:r>
    </w:p>
    <w:p w:rsidR="002F1EB7" w:rsidRPr="0080372C" w:rsidRDefault="002F1EB7" w:rsidP="0080372C">
      <w:pPr>
        <w:spacing w:after="0"/>
        <w:rPr>
          <w:rFonts w:ascii="Century Gothic" w:hAnsi="Century Gothic"/>
          <w:b/>
          <w:bCs/>
          <w:sz w:val="24"/>
          <w:szCs w:val="24"/>
        </w:rPr>
      </w:pPr>
      <w:r w:rsidRPr="0080372C">
        <w:rPr>
          <w:rFonts w:ascii="Century Gothic" w:hAnsi="Century Gothic"/>
          <w:b/>
          <w:bCs/>
          <w:sz w:val="24"/>
          <w:szCs w:val="24"/>
        </w:rPr>
        <w:t>1. Seleção</w:t>
      </w:r>
    </w:p>
    <w:p w:rsidR="002F1EB7" w:rsidRPr="0080372C" w:rsidRDefault="002F1EB7" w:rsidP="0080372C">
      <w:pPr>
        <w:spacing w:after="0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sz w:val="24"/>
          <w:szCs w:val="24"/>
        </w:rPr>
        <w:t>A pessoa que pretende ingressar na Formação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>precisa, antes de tudo, interessar-se em aprofundar seu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>conhecimento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>sobre a teoria psicanalítica, por meio do estudo das obras de Sigmund Freud, Melanie Klein, Donald Winnicott, Wilfred Bion e outros autores (contemporâneos de Freud, pós-freudianos e pós-kleinianos), além de ter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>disposição para estudar a teoria da técnica psicanalítica e para treinar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>sua prática, no exercício da clínica psicanalítica sob supervisão.</w:t>
      </w:r>
    </w:p>
    <w:p w:rsidR="002F1EB7" w:rsidRPr="0080372C" w:rsidRDefault="002F1EB7" w:rsidP="0080372C">
      <w:pPr>
        <w:spacing w:after="0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sz w:val="24"/>
          <w:szCs w:val="24"/>
        </w:rPr>
        <w:t>Também é necessário que o pretendente reúna as seguintes condições:</w:t>
      </w:r>
    </w:p>
    <w:p w:rsidR="002F1EB7" w:rsidRPr="0080372C" w:rsidRDefault="002F1EB7" w:rsidP="0080372C">
      <w:pPr>
        <w:spacing w:after="0"/>
        <w:ind w:firstLine="708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sz w:val="24"/>
          <w:szCs w:val="24"/>
        </w:rPr>
        <w:t>- ser médico ou psicólogo com registro nos respectivos Conselhos Regionais, ou ser estudante cursando o último ano de medicina ou psicologia;</w:t>
      </w:r>
    </w:p>
    <w:p w:rsidR="002F1EB7" w:rsidRPr="0080372C" w:rsidRDefault="002F1EB7" w:rsidP="0080372C">
      <w:pPr>
        <w:spacing w:after="0"/>
        <w:ind w:firstLine="708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sz w:val="24"/>
          <w:szCs w:val="24"/>
        </w:rPr>
        <w:t>- dispor de tempo para estudar e frequentar as atividades necessárias tais como seminários semanais, sessões de análise pessoal e de supervisão de casos clínicos;</w:t>
      </w:r>
    </w:p>
    <w:p w:rsidR="002F1EB7" w:rsidRPr="0080372C" w:rsidRDefault="002F1EB7" w:rsidP="0080372C">
      <w:pPr>
        <w:spacing w:after="0"/>
        <w:ind w:firstLine="708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sz w:val="24"/>
          <w:szCs w:val="24"/>
        </w:rPr>
        <w:t>- poder assumir o compromisso financeiro que o processo da Formação requer.</w:t>
      </w:r>
    </w:p>
    <w:p w:rsidR="002F1EB7" w:rsidRDefault="002F1EB7" w:rsidP="0080372C">
      <w:pPr>
        <w:spacing w:after="0"/>
        <w:rPr>
          <w:rFonts w:ascii="Century Gothic" w:hAnsi="Century Gothic"/>
          <w:sz w:val="24"/>
          <w:szCs w:val="24"/>
        </w:rPr>
      </w:pPr>
    </w:p>
    <w:p w:rsidR="0080372C" w:rsidRDefault="0080372C" w:rsidP="0080372C">
      <w:pPr>
        <w:spacing w:after="0"/>
        <w:rPr>
          <w:rFonts w:ascii="Century Gothic" w:hAnsi="Century Gothic"/>
          <w:sz w:val="24"/>
          <w:szCs w:val="24"/>
        </w:rPr>
      </w:pPr>
    </w:p>
    <w:p w:rsidR="0080372C" w:rsidRPr="0080372C" w:rsidRDefault="0080372C" w:rsidP="0080372C">
      <w:pPr>
        <w:spacing w:after="0"/>
        <w:rPr>
          <w:rFonts w:ascii="Century Gothic" w:hAnsi="Century Gothic"/>
          <w:sz w:val="24"/>
          <w:szCs w:val="24"/>
        </w:rPr>
      </w:pPr>
    </w:p>
    <w:p w:rsidR="002F1EB7" w:rsidRPr="0080372C" w:rsidRDefault="002F1EB7" w:rsidP="0080372C">
      <w:pPr>
        <w:spacing w:after="0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sz w:val="24"/>
          <w:szCs w:val="24"/>
        </w:rPr>
        <w:t>O processo seletivo ocorre em várias etapas, a saber:</w:t>
      </w:r>
    </w:p>
    <w:p w:rsidR="002F1EB7" w:rsidRPr="0080372C" w:rsidRDefault="002F1EB7" w:rsidP="0080372C">
      <w:pPr>
        <w:spacing w:after="0"/>
        <w:rPr>
          <w:rFonts w:ascii="Century Gothic" w:hAnsi="Century Gothic"/>
          <w:b/>
          <w:bCs/>
          <w:sz w:val="24"/>
          <w:szCs w:val="24"/>
        </w:rPr>
      </w:pPr>
      <w:r w:rsidRPr="0080372C">
        <w:rPr>
          <w:rFonts w:ascii="Century Gothic" w:hAnsi="Century Gothic"/>
          <w:b/>
          <w:bCs/>
          <w:sz w:val="24"/>
          <w:szCs w:val="24"/>
        </w:rPr>
        <w:t>1.1 Inscrição</w:t>
      </w:r>
    </w:p>
    <w:p w:rsidR="002F1EB7" w:rsidRPr="0080372C" w:rsidRDefault="002F1EB7" w:rsidP="0080372C">
      <w:pPr>
        <w:spacing w:after="0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sz w:val="24"/>
          <w:szCs w:val="24"/>
        </w:rPr>
        <w:t>A pessoa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>que pretende fazer a Formação deverá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>encaminhar à secretaria da SPFOR, por e-mail, os documentos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>solicitados no edital de seleção, dentro do período de tempo previsto para a inscrição, também definido no edital.</w:t>
      </w:r>
    </w:p>
    <w:p w:rsidR="002F1EB7" w:rsidRPr="0080372C" w:rsidRDefault="002F1EB7" w:rsidP="0080372C">
      <w:pPr>
        <w:spacing w:after="0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b/>
          <w:bCs/>
          <w:sz w:val="24"/>
          <w:szCs w:val="24"/>
        </w:rPr>
        <w:t>1.2 Primeira entrevista individual</w:t>
      </w:r>
    </w:p>
    <w:p w:rsidR="002F1EB7" w:rsidRPr="0080372C" w:rsidRDefault="002F1EB7" w:rsidP="0080372C">
      <w:pPr>
        <w:spacing w:after="0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sz w:val="24"/>
          <w:szCs w:val="24"/>
        </w:rPr>
        <w:t>Após ser confirmada a inscrição, o pretendente será entrevistado por três analistas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>integrantes da Comissão de Ensino que forma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>o Instituto.</w:t>
      </w:r>
    </w:p>
    <w:p w:rsidR="002F1EB7" w:rsidRPr="0080372C" w:rsidRDefault="002F1EB7" w:rsidP="0080372C">
      <w:pPr>
        <w:spacing w:after="0"/>
        <w:rPr>
          <w:rFonts w:ascii="Century Gothic" w:hAnsi="Century Gothic"/>
          <w:b/>
          <w:bCs/>
          <w:sz w:val="24"/>
          <w:szCs w:val="24"/>
        </w:rPr>
      </w:pPr>
      <w:r w:rsidRPr="0080372C">
        <w:rPr>
          <w:rFonts w:ascii="Century Gothic" w:hAnsi="Century Gothic"/>
          <w:b/>
          <w:bCs/>
          <w:sz w:val="24"/>
          <w:szCs w:val="24"/>
        </w:rPr>
        <w:t>1.3 Período como postulante – Análise prévia</w:t>
      </w:r>
    </w:p>
    <w:p w:rsidR="002F1EB7" w:rsidRPr="0080372C" w:rsidRDefault="002F1EB7" w:rsidP="0080372C">
      <w:pPr>
        <w:spacing w:after="0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sz w:val="24"/>
          <w:szCs w:val="24"/>
        </w:rPr>
        <w:t>Sendo aprovado nessa primeira etapa, o pretendente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>iniciará sua análise individual com um dos analistas didatas da SPFOR, com a frequência mínima de três vezes por semana.</w:t>
      </w:r>
    </w:p>
    <w:p w:rsidR="002F1EB7" w:rsidRPr="0080372C" w:rsidRDefault="002F1EB7" w:rsidP="0080372C">
      <w:pPr>
        <w:spacing w:after="0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sz w:val="24"/>
          <w:szCs w:val="24"/>
        </w:rPr>
        <w:t>A relação nominal dos analistas didatas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>será fornecida pelo Instituto aos aprovados, para que escolham seu analista, de acordo com a disponibilidade de cada analista didata.</w:t>
      </w:r>
    </w:p>
    <w:p w:rsidR="002F1EB7" w:rsidRPr="0080372C" w:rsidRDefault="002F1EB7" w:rsidP="0080372C">
      <w:pPr>
        <w:spacing w:after="0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sz w:val="24"/>
          <w:szCs w:val="24"/>
        </w:rPr>
        <w:t>Iniciada a análise, a pessoa selecionada passa a ocupar o lugar de postulante, ou seja, de quem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>vivencia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>a psicanálise, do ângulo do divã, passando a conhecê-la mais de perto. É tempo de exercício, de experimentação com a psicanálise, de reflexão a respeito de si mesmo e da decisão de trilhar pelos caminhos da psicanálise desenhados pela IPA, os quais guiam,possibilitando que cada um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 xml:space="preserve">trace sua própria trajetória. </w:t>
      </w:r>
    </w:p>
    <w:p w:rsidR="002F1EB7" w:rsidRPr="0080372C" w:rsidRDefault="002F1EB7" w:rsidP="0080372C">
      <w:pPr>
        <w:spacing w:after="0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b/>
          <w:bCs/>
          <w:sz w:val="24"/>
          <w:szCs w:val="24"/>
        </w:rPr>
        <w:t>1.4 Entrevista individual final</w:t>
      </w:r>
    </w:p>
    <w:p w:rsidR="002F1EB7" w:rsidRPr="0080372C" w:rsidRDefault="002F1EB7" w:rsidP="0080372C">
      <w:pPr>
        <w:spacing w:after="0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sz w:val="24"/>
          <w:szCs w:val="24"/>
        </w:rPr>
        <w:t>Após um ano de análise, o postulante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>passa pela segunda etapa de entrevistas com três analistas da comissão de ensino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>da SPFOR, momento em que o processo seletivo é concluído. Sendo</w:t>
      </w:r>
      <w:r w:rsidR="0080372C" w:rsidRP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>aprovado, o postulante inicia a Formação, passando a ocupar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 xml:space="preserve">o lugar de candidato, denominação tradicionalmente dada na IPA ao analista em formação. Nesse momento, os postulantes que fizeram sua inscrição como estudantes de medicina ou psicologia precisam já estar graduados. </w:t>
      </w:r>
    </w:p>
    <w:p w:rsidR="002F1EB7" w:rsidRPr="0080372C" w:rsidRDefault="002F1EB7" w:rsidP="0080372C">
      <w:pPr>
        <w:spacing w:after="0"/>
        <w:rPr>
          <w:rFonts w:ascii="Century Gothic" w:hAnsi="Century Gothic"/>
          <w:sz w:val="24"/>
          <w:szCs w:val="24"/>
        </w:rPr>
      </w:pPr>
    </w:p>
    <w:p w:rsidR="002F1EB7" w:rsidRPr="0080372C" w:rsidRDefault="002F1EB7" w:rsidP="0080372C">
      <w:pPr>
        <w:spacing w:after="0"/>
        <w:rPr>
          <w:rFonts w:ascii="Century Gothic" w:hAnsi="Century Gothic"/>
          <w:b/>
          <w:bCs/>
          <w:sz w:val="24"/>
          <w:szCs w:val="24"/>
        </w:rPr>
      </w:pPr>
      <w:r w:rsidRPr="0080372C">
        <w:rPr>
          <w:rFonts w:ascii="Century Gothic" w:hAnsi="Century Gothic"/>
          <w:b/>
          <w:bCs/>
          <w:sz w:val="24"/>
          <w:szCs w:val="24"/>
        </w:rPr>
        <w:t xml:space="preserve">2.A formação em psicanálise </w:t>
      </w:r>
    </w:p>
    <w:p w:rsidR="002F1EB7" w:rsidRPr="0080372C" w:rsidRDefault="002F1EB7" w:rsidP="0080372C">
      <w:pPr>
        <w:spacing w:after="0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b/>
          <w:bCs/>
          <w:sz w:val="24"/>
          <w:szCs w:val="24"/>
        </w:rPr>
        <w:t>2.1 Estrutura</w:t>
      </w:r>
      <w:r w:rsidRPr="0080372C">
        <w:rPr>
          <w:rFonts w:ascii="Century Gothic" w:hAnsi="Century Gothic"/>
          <w:sz w:val="24"/>
          <w:szCs w:val="24"/>
        </w:rPr>
        <w:t xml:space="preserve">- A Formação apoia-se em três eixos (tripé): </w:t>
      </w:r>
    </w:p>
    <w:p w:rsidR="002F1EB7" w:rsidRPr="0080372C" w:rsidRDefault="002F1EB7" w:rsidP="0080372C">
      <w:pPr>
        <w:pStyle w:val="PargrafodaLista"/>
        <w:numPr>
          <w:ilvl w:val="0"/>
          <w:numId w:val="2"/>
        </w:numPr>
        <w:spacing w:before="0" w:beforeAutospacing="0" w:after="0" w:afterAutospacing="0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sz w:val="24"/>
          <w:szCs w:val="24"/>
        </w:rPr>
        <w:t>ANÁLISE PESSOAL, feita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>com um</w:t>
      </w:r>
      <w:r w:rsidR="005B2300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>analista didata da SPFOR, na frequência mínima de três vezes por semana, com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>duração que se estenda, necessariamente,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>até a aprovação do primeiro relatório de supervisão oficial, mas com término dependente do entendimento entre analisando e analista.</w:t>
      </w:r>
    </w:p>
    <w:p w:rsidR="002F1EB7" w:rsidRPr="0080372C" w:rsidRDefault="002F1EB7" w:rsidP="0080372C">
      <w:pPr>
        <w:pStyle w:val="PargrafodaLista"/>
        <w:numPr>
          <w:ilvl w:val="0"/>
          <w:numId w:val="2"/>
        </w:numPr>
        <w:spacing w:before="0" w:beforeAutospacing="0" w:after="0" w:afterAutospacing="0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sz w:val="24"/>
          <w:szCs w:val="24"/>
        </w:rPr>
        <w:t>ESTUDO DA TEORIA PSICANALÍTICA clássica e de sua evolução, eixo esse que inclui seminários teóricos, técnicos e clínicos, para os quais são exigidas leituras prévias de textos indicados, assiduidade, participação, reflexões sobre os temas abordados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>expressas em trabalhos escritos a serem entregues quando forem solicitados, além da apresentação de relatos clínicos.</w:t>
      </w:r>
    </w:p>
    <w:p w:rsidR="002F1EB7" w:rsidRPr="0080372C" w:rsidRDefault="002F1EB7" w:rsidP="0080372C">
      <w:pPr>
        <w:pStyle w:val="PargrafodaLista"/>
        <w:numPr>
          <w:ilvl w:val="0"/>
          <w:numId w:val="2"/>
        </w:numPr>
        <w:spacing w:before="0" w:beforeAutospacing="0" w:after="0" w:afterAutospacing="0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sz w:val="24"/>
          <w:szCs w:val="24"/>
        </w:rPr>
        <w:t>SUPERVISÃO DE CASOS CLÍNICOS, que consiste no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 xml:space="preserve">atendimento psicanalítico praticado pelo candidato por meio de duas psicanálises com </w:t>
      </w:r>
      <w:r w:rsidR="0080372C">
        <w:rPr>
          <w:rFonts w:ascii="Century Gothic" w:hAnsi="Century Gothic"/>
          <w:sz w:val="24"/>
          <w:szCs w:val="24"/>
        </w:rPr>
        <w:t xml:space="preserve">freqüência </w:t>
      </w:r>
      <w:r w:rsidRPr="0080372C">
        <w:rPr>
          <w:rFonts w:ascii="Century Gothic" w:hAnsi="Century Gothic"/>
          <w:sz w:val="24"/>
          <w:szCs w:val="24"/>
        </w:rPr>
        <w:t>de três vezes por semana, sob supervisão individual de analistas didatas da SPFOR, de acordo com a escolha do candidato e aceitação dos analistas. O candidato apresenta um relatório para cada caso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 xml:space="preserve">a ser avaliado por uma banca examinadora composta por três analistas didatas indicados pelo Instituto. </w:t>
      </w:r>
    </w:p>
    <w:p w:rsidR="002F1EB7" w:rsidRPr="0080372C" w:rsidRDefault="002F1EB7" w:rsidP="0080372C">
      <w:pPr>
        <w:spacing w:after="0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sz w:val="24"/>
          <w:szCs w:val="24"/>
        </w:rPr>
        <w:t>Após cumprir todos os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 xml:space="preserve">requisitos citados, o candidato deve escrever, a partir dos casos atendidos sob supervisão, um trabalho teórico-clínico, por meio do qual, se  aprovado, conclui sua Formação,podendo então, solicitar sua admissão a psicanalista membro associado da SPFOR e, </w:t>
      </w:r>
      <w:r w:rsidR="0080372C" w:rsidRPr="0080372C">
        <w:rPr>
          <w:rFonts w:ascii="Century Gothic" w:hAnsi="Century Gothic"/>
          <w:sz w:val="24"/>
          <w:szCs w:val="24"/>
        </w:rPr>
        <w:t>conseqüentemente</w:t>
      </w:r>
      <w:r w:rsidRPr="0080372C">
        <w:rPr>
          <w:rFonts w:ascii="Century Gothic" w:hAnsi="Century Gothic"/>
          <w:sz w:val="24"/>
          <w:szCs w:val="24"/>
        </w:rPr>
        <w:t>, da IPA.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>O processo de formação tem a duração mínima de aproximadamente seis anos.</w:t>
      </w:r>
    </w:p>
    <w:p w:rsidR="002F1EB7" w:rsidRPr="0080372C" w:rsidRDefault="002F1EB7" w:rsidP="0080372C">
      <w:pPr>
        <w:spacing w:after="0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b/>
          <w:bCs/>
          <w:sz w:val="24"/>
          <w:szCs w:val="24"/>
        </w:rPr>
        <w:t>2.2Horários das atividades</w:t>
      </w:r>
    </w:p>
    <w:p w:rsidR="002F1EB7" w:rsidRDefault="002F1EB7" w:rsidP="0080372C">
      <w:pPr>
        <w:spacing w:after="0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sz w:val="24"/>
          <w:szCs w:val="24"/>
        </w:rPr>
        <w:t>Os seminários têm duração de quatro horas e se realizam, em geral,nas sextas-feiras, à tarde. Podem haver situações em que seja preciso que os seminários ocorram em outros dias, mas isso é, previamente,acordado com os candidatos. Os horários das sessões de análise pessoal e das sessões de supervisão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>são combinados entre o candidato e seu analista/seus supervisores.</w:t>
      </w:r>
    </w:p>
    <w:p w:rsidR="005B2300" w:rsidRPr="0080372C" w:rsidRDefault="005B2300" w:rsidP="0080372C">
      <w:pPr>
        <w:spacing w:after="0"/>
        <w:rPr>
          <w:rFonts w:ascii="Century Gothic" w:hAnsi="Century Gothic"/>
          <w:sz w:val="24"/>
          <w:szCs w:val="24"/>
        </w:rPr>
      </w:pPr>
    </w:p>
    <w:p w:rsidR="002F1EB7" w:rsidRPr="0080372C" w:rsidRDefault="002F1EB7" w:rsidP="0080372C">
      <w:pPr>
        <w:spacing w:after="0"/>
        <w:rPr>
          <w:rFonts w:ascii="Century Gothic" w:hAnsi="Century Gothic"/>
          <w:b/>
          <w:bCs/>
          <w:sz w:val="24"/>
          <w:szCs w:val="24"/>
        </w:rPr>
      </w:pPr>
      <w:r w:rsidRPr="0080372C">
        <w:rPr>
          <w:rFonts w:ascii="Century Gothic" w:hAnsi="Century Gothic"/>
          <w:b/>
          <w:bCs/>
          <w:sz w:val="24"/>
          <w:szCs w:val="24"/>
        </w:rPr>
        <w:lastRenderedPageBreak/>
        <w:t>2.3 Custos financeiros da Formação</w:t>
      </w:r>
    </w:p>
    <w:p w:rsidR="002F1EB7" w:rsidRPr="0080372C" w:rsidRDefault="002F1EB7" w:rsidP="0080372C">
      <w:pPr>
        <w:spacing w:after="0"/>
        <w:jc w:val="left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sz w:val="24"/>
          <w:szCs w:val="24"/>
        </w:rPr>
        <w:t>Na primeira fase do processo de seleção, se prevê o pagamento da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 xml:space="preserve">taxa de inscrição </w:t>
      </w:r>
      <w:r w:rsidR="0080372C">
        <w:rPr>
          <w:rFonts w:ascii="Century Gothic" w:hAnsi="Century Gothic"/>
          <w:sz w:val="24"/>
          <w:szCs w:val="24"/>
        </w:rPr>
        <w:t xml:space="preserve">e </w:t>
      </w:r>
      <w:r w:rsidRPr="0080372C">
        <w:rPr>
          <w:rFonts w:ascii="Century Gothic" w:hAnsi="Century Gothic"/>
          <w:sz w:val="24"/>
          <w:szCs w:val="24"/>
        </w:rPr>
        <w:t xml:space="preserve"> do valor referente a cada uma das três primeiras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>entrevistas realizadas, sendo tais valores fixados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 xml:space="preserve">à época da seleção pelo Instituto. </w:t>
      </w:r>
    </w:p>
    <w:p w:rsidR="002F1EB7" w:rsidRPr="0080372C" w:rsidRDefault="002F1EB7" w:rsidP="0080372C">
      <w:pPr>
        <w:spacing w:after="0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sz w:val="24"/>
          <w:szCs w:val="24"/>
        </w:rPr>
        <w:t xml:space="preserve">No período de postulante, um ano, o custo é o da análise prévia, cujo valor é acordado entre analista e analisando sem a interferência da instituição. </w:t>
      </w:r>
    </w:p>
    <w:p w:rsidR="002F1EB7" w:rsidRPr="0080372C" w:rsidRDefault="002F1EB7" w:rsidP="0080372C">
      <w:pPr>
        <w:spacing w:after="0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sz w:val="24"/>
          <w:szCs w:val="24"/>
        </w:rPr>
        <w:t xml:space="preserve">Na segunda fase do processo seletivo, tem o pagamento de mais três entrevistas a ser feito pelo postulante. </w:t>
      </w:r>
    </w:p>
    <w:p w:rsidR="002F1EB7" w:rsidRPr="0080372C" w:rsidRDefault="002F1EB7" w:rsidP="0080372C">
      <w:pPr>
        <w:spacing w:after="0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sz w:val="24"/>
          <w:szCs w:val="24"/>
        </w:rPr>
        <w:t>Ao ingressar na Formação, o candidato passa a pagar a mensalidade da SPFOR,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Pr="0080372C">
        <w:rPr>
          <w:rFonts w:ascii="Century Gothic" w:hAnsi="Century Gothic"/>
          <w:sz w:val="24"/>
          <w:szCs w:val="24"/>
        </w:rPr>
        <w:t>cujo valor é definido pelo Conselho Diretor da SPFOR. Além disso, divide com os integrantes de sua turma o valor correspondente ao pagamento do coordenador dos seminários teóricos.</w:t>
      </w:r>
    </w:p>
    <w:p w:rsidR="002F1EB7" w:rsidRPr="0080372C" w:rsidRDefault="002F1EB7" w:rsidP="0080372C">
      <w:pPr>
        <w:spacing w:after="0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sz w:val="24"/>
          <w:szCs w:val="24"/>
        </w:rPr>
        <w:t>Os custos referentes às sessões da análise didática e às sessões de supervisão didática sempre resultam de acordo entre analistas didatas e seus analisandos ou supervisionandos, nunca sofrendo a interferência da instituição.</w:t>
      </w:r>
    </w:p>
    <w:p w:rsidR="002F1EB7" w:rsidRPr="0080372C" w:rsidRDefault="002F1EB7" w:rsidP="0080372C">
      <w:pPr>
        <w:spacing w:after="0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sz w:val="24"/>
          <w:szCs w:val="24"/>
        </w:rPr>
        <w:t>Maiores informações sobre a Formação Psicanalítica poderão ser encontradas no capítulo V – Da Formação Psicanalítica, do Regimento Interno do Instituto de Ensino e Formação Psicanalítica da SPFOR.</w:t>
      </w:r>
    </w:p>
    <w:p w:rsidR="002F1EB7" w:rsidRPr="0080372C" w:rsidRDefault="002F1EB7" w:rsidP="0080372C">
      <w:pPr>
        <w:spacing w:after="0"/>
        <w:rPr>
          <w:rFonts w:ascii="Century Gothic" w:hAnsi="Century Gothic"/>
          <w:sz w:val="24"/>
          <w:szCs w:val="24"/>
        </w:rPr>
      </w:pPr>
    </w:p>
    <w:p w:rsidR="002F1EB7" w:rsidRPr="0080372C" w:rsidRDefault="002F1EB7" w:rsidP="0080372C">
      <w:pPr>
        <w:spacing w:after="0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sz w:val="24"/>
          <w:szCs w:val="24"/>
        </w:rPr>
        <w:t>Site –</w:t>
      </w:r>
      <w:r w:rsidR="0080372C">
        <w:rPr>
          <w:rFonts w:ascii="Century Gothic" w:hAnsi="Century Gothic"/>
          <w:sz w:val="24"/>
          <w:szCs w:val="24"/>
        </w:rPr>
        <w:t xml:space="preserve"> </w:t>
      </w:r>
      <w:r w:rsidR="0080372C" w:rsidRPr="0080372C">
        <w:rPr>
          <w:rFonts w:ascii="Century Gothic" w:hAnsi="Century Gothic"/>
          <w:sz w:val="24"/>
          <w:szCs w:val="24"/>
        </w:rPr>
        <w:t>htts.</w:t>
      </w:r>
      <w:hyperlink r:id="rId7" w:history="1">
        <w:r w:rsidR="0080372C" w:rsidRPr="00D82E02">
          <w:rPr>
            <w:rStyle w:val="Hyperlink"/>
            <w:rFonts w:ascii="Century Gothic" w:hAnsi="Century Gothic"/>
            <w:sz w:val="24"/>
            <w:szCs w:val="24"/>
          </w:rPr>
          <w:t>www.spfor.com.br</w:t>
        </w:r>
      </w:hyperlink>
    </w:p>
    <w:p w:rsidR="002F1EB7" w:rsidRPr="0080372C" w:rsidRDefault="002F1EB7" w:rsidP="0080372C">
      <w:pPr>
        <w:spacing w:after="0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sz w:val="24"/>
          <w:szCs w:val="24"/>
        </w:rPr>
        <w:t xml:space="preserve">e-mail da secretaria: </w:t>
      </w:r>
      <w:hyperlink r:id="rId8" w:history="1">
        <w:r w:rsidRPr="0080372C">
          <w:rPr>
            <w:rStyle w:val="Hyperlink"/>
            <w:rFonts w:ascii="Century Gothic" w:hAnsi="Century Gothic"/>
            <w:sz w:val="24"/>
            <w:szCs w:val="24"/>
          </w:rPr>
          <w:t>psicanalisefortaleza@gmail.com</w:t>
        </w:r>
      </w:hyperlink>
    </w:p>
    <w:p w:rsidR="002F1EB7" w:rsidRPr="0080372C" w:rsidRDefault="002F1EB7" w:rsidP="0080372C">
      <w:pPr>
        <w:spacing w:after="0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sz w:val="24"/>
          <w:szCs w:val="24"/>
        </w:rPr>
        <w:t xml:space="preserve">e-mail do Instituto: </w:t>
      </w:r>
      <w:hyperlink r:id="rId9" w:history="1">
        <w:r w:rsidRPr="0080372C">
          <w:rPr>
            <w:rStyle w:val="Hyperlink"/>
            <w:rFonts w:ascii="Century Gothic" w:hAnsi="Century Gothic"/>
            <w:sz w:val="24"/>
            <w:szCs w:val="24"/>
          </w:rPr>
          <w:t>institutospfor@gmail.com</w:t>
        </w:r>
      </w:hyperlink>
    </w:p>
    <w:p w:rsidR="002F1EB7" w:rsidRPr="0080372C" w:rsidRDefault="002F1EB7" w:rsidP="0080372C">
      <w:pPr>
        <w:spacing w:after="0"/>
        <w:rPr>
          <w:rFonts w:ascii="Century Gothic" w:hAnsi="Century Gothic"/>
          <w:sz w:val="24"/>
          <w:szCs w:val="24"/>
        </w:rPr>
      </w:pPr>
    </w:p>
    <w:p w:rsidR="002F1EB7" w:rsidRPr="0080372C" w:rsidRDefault="002F1EB7" w:rsidP="0080372C">
      <w:pPr>
        <w:spacing w:after="0"/>
        <w:rPr>
          <w:rFonts w:ascii="Century Gothic" w:hAnsi="Century Gothic"/>
          <w:sz w:val="24"/>
          <w:szCs w:val="24"/>
        </w:rPr>
      </w:pPr>
    </w:p>
    <w:p w:rsidR="002F1EB7" w:rsidRPr="0080372C" w:rsidRDefault="002F1EB7" w:rsidP="0080372C">
      <w:pPr>
        <w:spacing w:after="0"/>
        <w:rPr>
          <w:rFonts w:ascii="Century Gothic" w:hAnsi="Century Gothic"/>
          <w:sz w:val="24"/>
          <w:szCs w:val="24"/>
        </w:rPr>
      </w:pPr>
      <w:r w:rsidRPr="0080372C">
        <w:rPr>
          <w:rFonts w:ascii="Century Gothic" w:hAnsi="Century Gothic"/>
          <w:sz w:val="24"/>
          <w:szCs w:val="24"/>
        </w:rPr>
        <w:t xml:space="preserve">                                            </w:t>
      </w:r>
      <w:r w:rsidR="0080372C">
        <w:rPr>
          <w:rFonts w:ascii="Century Gothic" w:hAnsi="Century Gothic"/>
          <w:sz w:val="24"/>
          <w:szCs w:val="24"/>
        </w:rPr>
        <w:t xml:space="preserve">                      </w:t>
      </w:r>
      <w:r w:rsidRPr="0080372C">
        <w:rPr>
          <w:rFonts w:ascii="Century Gothic" w:hAnsi="Century Gothic"/>
          <w:sz w:val="24"/>
          <w:szCs w:val="24"/>
        </w:rPr>
        <w:t xml:space="preserve">        Direção do Instituto da SPFOR.</w:t>
      </w:r>
    </w:p>
    <w:p w:rsidR="0092664D" w:rsidRPr="0080372C" w:rsidRDefault="0092664D" w:rsidP="0080372C">
      <w:pPr>
        <w:spacing w:before="0" w:beforeAutospacing="0" w:after="0" w:afterAutospacing="0"/>
        <w:rPr>
          <w:rFonts w:ascii="Century Gothic" w:hAnsi="Century Gothic"/>
          <w:b/>
          <w:bCs/>
          <w:sz w:val="24"/>
          <w:szCs w:val="24"/>
        </w:rPr>
      </w:pPr>
    </w:p>
    <w:sectPr w:rsidR="0092664D" w:rsidRPr="0080372C" w:rsidSect="009266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274" w:bottom="1417" w:left="1701" w:header="708" w:footer="10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AEF" w:rsidRDefault="00087AEF" w:rsidP="000D72B9">
      <w:pPr>
        <w:spacing w:after="0"/>
      </w:pPr>
      <w:r>
        <w:separator/>
      </w:r>
    </w:p>
  </w:endnote>
  <w:endnote w:type="continuationSeparator" w:id="1">
    <w:p w:rsidR="00087AEF" w:rsidRDefault="00087AEF" w:rsidP="000D72B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393" w:rsidRDefault="00D1139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64D" w:rsidRDefault="0092664D" w:rsidP="0092664D">
    <w:pPr>
      <w:pStyle w:val="Corpodetexto"/>
      <w:pBdr>
        <w:top w:val="single" w:sz="4" w:space="1" w:color="auto"/>
      </w:pBdr>
      <w:spacing w:before="0" w:beforeAutospacing="0" w:afterAutospacing="0"/>
      <w:jc w:val="right"/>
      <w:rPr>
        <w:color w:val="17365D" w:themeColor="text2" w:themeShade="BF"/>
        <w:sz w:val="20"/>
        <w:szCs w:val="20"/>
      </w:rPr>
    </w:pPr>
  </w:p>
  <w:p w:rsidR="0092664D" w:rsidRPr="0092664D" w:rsidRDefault="0092664D" w:rsidP="0092664D">
    <w:pPr>
      <w:pStyle w:val="Corpodetexto"/>
      <w:spacing w:before="0" w:beforeAutospacing="0" w:afterAutospacing="0"/>
      <w:rPr>
        <w:rFonts w:ascii="Century Gothic" w:hAnsi="Century Gothic"/>
        <w:color w:val="17365D" w:themeColor="text2" w:themeShade="BF"/>
        <w:spacing w:val="-5"/>
        <w:sz w:val="18"/>
        <w:szCs w:val="18"/>
      </w:rPr>
    </w:pPr>
    <w:r w:rsidRPr="0092664D">
      <w:rPr>
        <w:rFonts w:ascii="Century Gothic" w:hAnsi="Century Gothic"/>
        <w:color w:val="17365D" w:themeColor="text2" w:themeShade="BF"/>
        <w:sz w:val="18"/>
        <w:szCs w:val="18"/>
      </w:rPr>
      <w:t xml:space="preserve">Av. Desembargador Moreira, 2001- Salas 203, 204 e </w:t>
    </w:r>
    <w:r w:rsidRPr="0092664D">
      <w:rPr>
        <w:rFonts w:ascii="Century Gothic" w:hAnsi="Century Gothic"/>
        <w:color w:val="17365D" w:themeColor="text2" w:themeShade="BF"/>
        <w:spacing w:val="-5"/>
        <w:sz w:val="18"/>
        <w:szCs w:val="18"/>
      </w:rPr>
      <w:t>205 – CEP 60170-001-  Aldeota - Fortaleza-CE</w:t>
    </w:r>
  </w:p>
  <w:p w:rsidR="000D72B9" w:rsidRDefault="008A42CB" w:rsidP="0092664D">
    <w:pPr>
      <w:pStyle w:val="Rodap"/>
      <w:spacing w:before="0" w:beforeAutospacing="0" w:afterAutospacing="0"/>
      <w:jc w:val="center"/>
    </w:pPr>
    <w:hyperlink r:id="rId1">
      <w:r w:rsidR="0092664D" w:rsidRPr="0092664D">
        <w:rPr>
          <w:rFonts w:ascii="Century Gothic" w:hAnsi="Century Gothic"/>
          <w:color w:val="17365D" w:themeColor="text2" w:themeShade="BF"/>
          <w:spacing w:val="-2"/>
          <w:sz w:val="18"/>
          <w:szCs w:val="18"/>
        </w:rPr>
        <w:t>psicanalisefortaleza@gmail.com</w:t>
      </w:r>
    </w:hyperlink>
    <w:r w:rsidR="0092664D" w:rsidRPr="0092664D">
      <w:rPr>
        <w:rFonts w:ascii="Century Gothic" w:hAnsi="Century Gothic"/>
        <w:color w:val="17365D" w:themeColor="text2" w:themeShade="BF"/>
        <w:sz w:val="18"/>
        <w:szCs w:val="18"/>
      </w:rPr>
      <w:t xml:space="preserve"> -</w:t>
    </w:r>
    <w:r w:rsidR="0092664D" w:rsidRPr="0092664D">
      <w:rPr>
        <w:rFonts w:ascii="Century Gothic" w:hAnsi="Century Gothic"/>
        <w:color w:val="17365D" w:themeColor="text2" w:themeShade="BF"/>
        <w:spacing w:val="-5"/>
        <w:sz w:val="18"/>
        <w:szCs w:val="18"/>
      </w:rPr>
      <w:t xml:space="preserve">  </w:t>
    </w:r>
    <w:r w:rsidR="0092664D" w:rsidRPr="0092664D">
      <w:rPr>
        <w:rFonts w:ascii="Century Gothic" w:hAnsi="Century Gothic"/>
        <w:color w:val="17365D" w:themeColor="text2" w:themeShade="BF"/>
        <w:sz w:val="18"/>
        <w:szCs w:val="18"/>
      </w:rPr>
      <w:t xml:space="preserve">85 98142 </w:t>
    </w:r>
    <w:r w:rsidR="0092664D" w:rsidRPr="0092664D">
      <w:rPr>
        <w:rFonts w:ascii="Century Gothic" w:hAnsi="Century Gothic"/>
        <w:color w:val="17365D" w:themeColor="text2" w:themeShade="BF"/>
        <w:spacing w:val="-4"/>
        <w:w w:val="90"/>
        <w:sz w:val="18"/>
        <w:szCs w:val="18"/>
      </w:rPr>
      <w:t>4811</w:t>
    </w:r>
    <w:r w:rsidR="0092664D" w:rsidRPr="0092664D">
      <w:rPr>
        <w:color w:val="404040"/>
        <w:spacing w:val="-4"/>
        <w:w w:val="90"/>
        <w:sz w:val="20"/>
        <w:szCs w:val="20"/>
      </w:rPr>
      <w:tab/>
    </w:r>
    <w:r>
      <w:rPr>
        <w:noProof/>
        <w:lang w:eastAsia="pt-BR"/>
      </w:rPr>
      <w:pict>
        <v:shape id="docshape1" o:spid="_x0000_s2055" style="position:absolute;left:0;text-align:left;margin-left:528.7pt;margin-top:786.25pt;width:32.3pt;height:32.8pt;z-index:-251658240;mso-position-horizontal-relative:page;mso-position-vertical-relative:page" coordorigin="10225,15449" coordsize="646,656" path="m10871,16104r,-655l10225,16104r646,xe" fillcolor="#294673" stroked="f">
          <v:path arrowok="t"/>
          <w10:wrap anchorx="page" anchory="page"/>
        </v:shape>
      </w:pict>
    </w:r>
    <w:r w:rsidR="000D72B9">
      <w:ptab w:relativeTo="margin" w:alignment="right" w:leader="none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393" w:rsidRDefault="00D1139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AEF" w:rsidRDefault="00087AEF" w:rsidP="000D72B9">
      <w:pPr>
        <w:spacing w:after="0"/>
      </w:pPr>
      <w:r>
        <w:separator/>
      </w:r>
    </w:p>
  </w:footnote>
  <w:footnote w:type="continuationSeparator" w:id="1">
    <w:p w:rsidR="00087AEF" w:rsidRDefault="00087AEF" w:rsidP="000D72B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393" w:rsidRDefault="00D1139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2B9" w:rsidRDefault="00D11393" w:rsidP="0092664D">
    <w:pPr>
      <w:pStyle w:val="Cabealho"/>
      <w:tabs>
        <w:tab w:val="left" w:pos="7088"/>
      </w:tabs>
    </w:pPr>
    <w:r w:rsidRPr="00D11393">
      <w:rPr>
        <w:noProof/>
        <w:lang w:eastAsia="pt-BR"/>
      </w:rPr>
      <w:drawing>
        <wp:inline distT="0" distB="0" distL="0" distR="0">
          <wp:extent cx="5671185" cy="659998"/>
          <wp:effectExtent l="19050" t="0" r="5715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2495" t="20403" r="15547" b="68316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6599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D72B9">
      <w:rPr>
        <w:noProof/>
        <w:lang w:eastAsia="pt-BR"/>
      </w:rPr>
      <w:drawing>
        <wp:anchor distT="0" distB="0" distL="0" distR="0" simplePos="0" relativeHeight="251657216" behindDoc="0" locked="0" layoutInCell="1" allowOverlap="1">
          <wp:simplePos x="0" y="0"/>
          <wp:positionH relativeFrom="page">
            <wp:posOffset>41564</wp:posOffset>
          </wp:positionH>
          <wp:positionV relativeFrom="page">
            <wp:posOffset>2410691</wp:posOffset>
          </wp:positionV>
          <wp:extent cx="7545532" cy="5257800"/>
          <wp:effectExtent l="19050" t="0" r="0" b="0"/>
          <wp:wrapNone/>
          <wp:docPr id="19" name="Image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45532" cy="5257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393" w:rsidRDefault="00D1139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A761F"/>
    <w:multiLevelType w:val="hybridMultilevel"/>
    <w:tmpl w:val="8B3854EC"/>
    <w:lvl w:ilvl="0" w:tplc="3E42E2E8">
      <w:start w:val="1"/>
      <w:numFmt w:val="upperRoman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F7469"/>
    <w:multiLevelType w:val="multilevel"/>
    <w:tmpl w:val="81A0664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color w:val="0070C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hdrShapeDefaults>
    <o:shapedefaults v:ext="edit" spidmax="17410">
      <o:colormenu v:ext="edit" fillcolor="none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D72B9"/>
    <w:rsid w:val="000478D1"/>
    <w:rsid w:val="00086283"/>
    <w:rsid w:val="00087AEF"/>
    <w:rsid w:val="000D48D9"/>
    <w:rsid w:val="000D72B9"/>
    <w:rsid w:val="00150438"/>
    <w:rsid w:val="0020007C"/>
    <w:rsid w:val="00276C13"/>
    <w:rsid w:val="002F1EB7"/>
    <w:rsid w:val="0043676A"/>
    <w:rsid w:val="00546825"/>
    <w:rsid w:val="005B2300"/>
    <w:rsid w:val="00635139"/>
    <w:rsid w:val="00716B9D"/>
    <w:rsid w:val="0080372C"/>
    <w:rsid w:val="008A42CB"/>
    <w:rsid w:val="008D015B"/>
    <w:rsid w:val="00902EB1"/>
    <w:rsid w:val="0092664D"/>
    <w:rsid w:val="00A812D7"/>
    <w:rsid w:val="00B73DBC"/>
    <w:rsid w:val="00C67673"/>
    <w:rsid w:val="00CC73C5"/>
    <w:rsid w:val="00D00B45"/>
    <w:rsid w:val="00D10C11"/>
    <w:rsid w:val="00D11393"/>
    <w:rsid w:val="00EB6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64D"/>
    <w:pPr>
      <w:spacing w:before="100" w:beforeAutospacing="1" w:after="100" w:afterAutospacing="1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D72B9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0D72B9"/>
  </w:style>
  <w:style w:type="paragraph" w:styleId="Rodap">
    <w:name w:val="footer"/>
    <w:basedOn w:val="Normal"/>
    <w:link w:val="RodapChar"/>
    <w:uiPriority w:val="99"/>
    <w:semiHidden/>
    <w:unhideWhenUsed/>
    <w:rsid w:val="000D72B9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semiHidden/>
    <w:rsid w:val="000D72B9"/>
  </w:style>
  <w:style w:type="paragraph" w:styleId="Textodebalo">
    <w:name w:val="Balloon Text"/>
    <w:basedOn w:val="Normal"/>
    <w:link w:val="TextodebaloChar"/>
    <w:uiPriority w:val="99"/>
    <w:semiHidden/>
    <w:unhideWhenUsed/>
    <w:rsid w:val="000D72B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72B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0D72B9"/>
    <w:pPr>
      <w:widowControl w:val="0"/>
      <w:autoSpaceDE w:val="0"/>
      <w:autoSpaceDN w:val="0"/>
      <w:spacing w:before="28" w:after="0"/>
    </w:pPr>
    <w:rPr>
      <w:rFonts w:ascii="Trebuchet MS" w:eastAsia="Trebuchet MS" w:hAnsi="Trebuchet MS" w:cs="Trebuchet MS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D72B9"/>
    <w:rPr>
      <w:rFonts w:ascii="Trebuchet MS" w:eastAsia="Trebuchet MS" w:hAnsi="Trebuchet MS" w:cs="Trebuchet MS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92664D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266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icanalisefortaleza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spfor.com.br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stitutospfor@gmail.com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sicanalisefortaleza@gmail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1094</Words>
  <Characters>5910</Characters>
  <Application>Microsoft Office Word</Application>
  <DocSecurity>0</DocSecurity>
  <Lines>49</Lines>
  <Paragraphs>13</Paragraphs>
  <ScaleCrop>false</ScaleCrop>
  <Company/>
  <LinksUpToDate>false</LinksUpToDate>
  <CharactersWithSpaces>6991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Sociedade Psicanalitica de Fortaleza SPFOR</dc:creator>
  <cp:lastModifiedBy>spfor</cp:lastModifiedBy>
  <cp:revision>8</cp:revision>
  <dcterms:created xsi:type="dcterms:W3CDTF">2026-09-09T19:07:00Z</dcterms:created>
  <dcterms:modified xsi:type="dcterms:W3CDTF">2026-09-11T20:13:00Z</dcterms:modified>
</cp:coreProperties>
</file>